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B0495">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b w:val="0"/>
          <w:bCs/>
          <w:sz w:val="44"/>
          <w:szCs w:val="44"/>
        </w:rPr>
      </w:pPr>
      <w:r>
        <w:rPr>
          <w:rFonts w:hint="eastAsia" w:ascii="方正小标宋简体" w:hAnsi="Times New Roman" w:eastAsia="方正小标宋简体" w:cs="Times New Roman"/>
          <w:b w:val="0"/>
          <w:bCs/>
          <w:sz w:val="44"/>
          <w:szCs w:val="44"/>
        </w:rPr>
        <w:t>202</w:t>
      </w:r>
      <w:r>
        <w:rPr>
          <w:rFonts w:hint="eastAsia" w:ascii="方正小标宋简体" w:hAnsi="Times New Roman" w:eastAsia="方正小标宋简体" w:cs="Times New Roman"/>
          <w:b w:val="0"/>
          <w:bCs/>
          <w:sz w:val="44"/>
          <w:szCs w:val="44"/>
          <w:lang w:val="en-US" w:eastAsia="zh-CN"/>
        </w:rPr>
        <w:t>3</w:t>
      </w:r>
      <w:r>
        <w:rPr>
          <w:rFonts w:hint="eastAsia" w:ascii="方正小标宋简体" w:hAnsi="Times New Roman" w:eastAsia="方正小标宋简体" w:cs="Times New Roman"/>
          <w:b w:val="0"/>
          <w:bCs/>
          <w:sz w:val="44"/>
          <w:szCs w:val="44"/>
        </w:rPr>
        <w:t>年度项目支出绩效自评报告</w:t>
      </w:r>
    </w:p>
    <w:p w14:paraId="530FAD6A">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Times New Roman" w:eastAsia="方正小标宋简体" w:cs="Times New Roman"/>
          <w:b w:val="0"/>
          <w:bCs/>
          <w:sz w:val="44"/>
          <w:szCs w:val="44"/>
        </w:rPr>
      </w:pPr>
      <w:r>
        <w:rPr>
          <w:rFonts w:hint="eastAsia" w:ascii="方正小标宋简体" w:hAnsi="Times New Roman" w:eastAsia="方正小标宋简体" w:cs="Times New Roman"/>
          <w:b w:val="0"/>
          <w:bCs/>
          <w:sz w:val="44"/>
          <w:szCs w:val="44"/>
        </w:rPr>
        <w:t>（</w:t>
      </w:r>
      <w:r>
        <w:rPr>
          <w:rFonts w:hint="eastAsia" w:ascii="方正小标宋简体" w:hAnsi="Times New Roman" w:eastAsia="方正小标宋简体" w:cs="Times New Roman"/>
          <w:b w:val="0"/>
          <w:bCs/>
          <w:sz w:val="44"/>
          <w:szCs w:val="44"/>
          <w:lang w:val="en-US" w:eastAsia="zh-CN"/>
        </w:rPr>
        <w:t>省地勘前期费用</w:t>
      </w:r>
      <w:r>
        <w:rPr>
          <w:rFonts w:hint="eastAsia" w:ascii="方正小标宋简体" w:hAnsi="Times New Roman" w:eastAsia="方正小标宋简体" w:cs="Times New Roman"/>
          <w:b w:val="0"/>
          <w:bCs/>
          <w:sz w:val="44"/>
          <w:szCs w:val="44"/>
        </w:rPr>
        <w:t>）</w:t>
      </w:r>
    </w:p>
    <w:p w14:paraId="46C2EDA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p>
    <w:p w14:paraId="5E55EED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一、项目概况</w:t>
      </w:r>
    </w:p>
    <w:p w14:paraId="7135712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（一）项目基本情况。</w:t>
      </w:r>
    </w:p>
    <w:p w14:paraId="2540920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一是地质灾害防治费用。1.峨边彝族自治县2022年度地质灾害隐患排查。2.峨边彝族自治县地质灾害防治规划（2021—2025年）3.2022年汛期地质灾害防治技术支撑，4.地质灾害隐患遥感识别监测（2022年）项目识别成果核查，5.2020年汛期地质灾害督导。6.峨边彝族自治县沙坪镇六丰村5组大梨林滑坡等五处地质灾害治理工程勘察设计，7.峨边彝族自治县地质灾害自动化实时监测体系建设项目2018年度（第二次）监理，8.勒</w:t>
      </w:r>
      <w:r>
        <w:rPr>
          <w:rFonts w:hint="default" w:ascii="仿宋_GB2312" w:hAnsi="仿宋_GB2312" w:eastAsia="仿宋_GB2312" w:cs="仿宋_GB2312"/>
          <w:color w:val="auto"/>
          <w:kern w:val="0"/>
          <w:sz w:val="32"/>
          <w:szCs w:val="32"/>
          <w:lang w:val="en-US" w:eastAsia="zh-CN"/>
        </w:rPr>
        <w:t>乌乡柑子口1组1队以及拉达滑坡抢险救灾项目专业监测</w:t>
      </w:r>
      <w:r>
        <w:rPr>
          <w:rFonts w:hint="eastAsia" w:ascii="仿宋_GB2312" w:hAnsi="仿宋_GB2312" w:eastAsia="仿宋_GB2312" w:cs="仿宋_GB2312"/>
          <w:color w:val="auto"/>
          <w:kern w:val="0"/>
          <w:sz w:val="32"/>
          <w:szCs w:val="32"/>
          <w:lang w:val="en-US" w:eastAsia="zh-CN"/>
        </w:rPr>
        <w:t>。二是矿产资源管理包括峨边彝族自治县生产在建矿山实地核查测绘项目等。三是违法用地案件调查及测绘等。</w:t>
      </w:r>
    </w:p>
    <w:p w14:paraId="2C10179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（二）项目绩效目标。</w:t>
      </w:r>
    </w:p>
    <w:p w14:paraId="781A2FD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实施完成：1.峨边彝族自治县2022年度地质灾害隐患排查 。2.峨边彝族自治县地质灾害防治规划（2021—2025年）3.2022年汛期地质灾害防治技术支撑，4.地质灾害隐患遥感识别监测（2022年）项目识别成果核查，5.2020年汛期地质灾害督导。6.峨边彝族自治县沙坪镇六丰村5组大梨林滑坡等五处地质灾害治理工程勘察设计，7.峨边彝族自治县地质灾害自动化实时监测体系建设项目2018年度（第二次）监理，8.勒</w:t>
      </w:r>
      <w:r>
        <w:rPr>
          <w:rFonts w:hint="default" w:ascii="仿宋_GB2312" w:hAnsi="仿宋_GB2312" w:eastAsia="仿宋_GB2312" w:cs="仿宋_GB2312"/>
          <w:color w:val="auto"/>
          <w:kern w:val="0"/>
          <w:sz w:val="32"/>
          <w:szCs w:val="32"/>
          <w:lang w:val="en-US" w:eastAsia="zh-CN"/>
        </w:rPr>
        <w:t>乌乡柑子口1组1队以及拉达滑坡抢险救灾项目专业监测</w:t>
      </w:r>
      <w:r>
        <w:rPr>
          <w:rFonts w:hint="eastAsia" w:ascii="仿宋_GB2312" w:hAnsi="仿宋_GB2312" w:eastAsia="仿宋_GB2312" w:cs="仿宋_GB2312"/>
          <w:color w:val="auto"/>
          <w:kern w:val="0"/>
          <w:sz w:val="32"/>
          <w:szCs w:val="32"/>
          <w:lang w:val="en-US" w:eastAsia="zh-CN"/>
        </w:rPr>
        <w:t>。二是矿产资源管理包括峨边彝族自治县生产在建矿山实地核查测绘项目等。三是违法用地案件调查及测绘等。</w:t>
      </w:r>
    </w:p>
    <w:p w14:paraId="3BDB8E0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（三）项目自评步骤及方法。</w:t>
      </w:r>
    </w:p>
    <w:p w14:paraId="3883896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绩效评价工作由财务室组织指导，业务股室归口负责。</w:t>
      </w:r>
    </w:p>
    <w:p w14:paraId="0DC903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1、财务室主要职责：负责绩效评价工作方案制定，负责指导各业务股室开展绩效评价工作，负责资金使用情况收集，负责项目绩效评价的汇总，负责撰写绩效评价汇报资料。</w:t>
      </w:r>
    </w:p>
    <w:p w14:paraId="4CDB351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2、业务股室主要职责：具体负责开展项目绩效评价，撰写项目绩效评价报告。</w:t>
      </w:r>
    </w:p>
    <w:p w14:paraId="591E1603">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二、项目资金申报及使用情况</w:t>
      </w:r>
    </w:p>
    <w:p w14:paraId="7D307BB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（一）项目资金申报及批复情况。</w:t>
      </w:r>
    </w:p>
    <w:p w14:paraId="003C011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年初部门预算162.75万元，调整预算162.75万元。</w:t>
      </w:r>
    </w:p>
    <w:p w14:paraId="29140AF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（二）资金计划、到位及使用情况</w:t>
      </w:r>
    </w:p>
    <w:p w14:paraId="4C95411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1．资金计划。县级财政资金计划162.75万元。</w:t>
      </w:r>
    </w:p>
    <w:p w14:paraId="180900B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2．资金到位。县级财政资金到位162.75万元。</w:t>
      </w:r>
    </w:p>
    <w:p w14:paraId="5FFA22C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3．资金使用。截至目前162.75万已全部使用完毕。资金使用安全、规范，支付范围、支付标准、支付进度、支付依据等合规合法并与预算相符。其中1.支付峨边彝族自治县2022年度地质灾害隐患排查41.78万元 。2.峨边彝族自治县地质灾害防治规划（2021—2025年）10万元。3.2022年汛期地质灾害防治技术支撑8万元，4.地质灾害隐患遥感识别监测（2022年）项目识别成果核查9.5万元，5.2020年汛期地质灾害督导4.2万元。6.峨边彝族自治县沙坪镇六丰村5组大梨林滑坡等五处地质灾害治理工程勘察设计23.4万元，7.峨边彝族自治县地质灾害自动化实时监测体系建设项目2018年度（第二次）监理14.37万元，8.勒</w:t>
      </w:r>
      <w:r>
        <w:rPr>
          <w:rFonts w:hint="default" w:ascii="仿宋_GB2312" w:hAnsi="仿宋_GB2312" w:eastAsia="仿宋_GB2312" w:cs="仿宋_GB2312"/>
          <w:color w:val="auto"/>
          <w:kern w:val="0"/>
          <w:sz w:val="32"/>
          <w:szCs w:val="32"/>
          <w:lang w:val="en-US" w:eastAsia="zh-CN"/>
        </w:rPr>
        <w:t>乌乡柑子口1组1队以及拉达滑坡抢险救灾项目专业监测</w:t>
      </w:r>
      <w:r>
        <w:rPr>
          <w:rFonts w:hint="eastAsia" w:ascii="仿宋_GB2312" w:hAnsi="仿宋_GB2312" w:eastAsia="仿宋_GB2312" w:cs="仿宋_GB2312"/>
          <w:color w:val="auto"/>
          <w:kern w:val="0"/>
          <w:sz w:val="32"/>
          <w:szCs w:val="32"/>
          <w:lang w:val="en-US" w:eastAsia="zh-CN"/>
        </w:rPr>
        <w:t>10万元。二是矿产资源管理包括峨边彝族自治县生产在建矿山实地核查测绘项目等29.6万元。三是违法用地案件调查及测绘等11.9万元。</w:t>
      </w:r>
    </w:p>
    <w:p w14:paraId="2E64DA9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（三）项目财务管理情况。</w:t>
      </w:r>
    </w:p>
    <w:p w14:paraId="58FBE37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本单位财务管理制度健全，严格执行财务管理制度，账务处理及时，会计核算规范。</w:t>
      </w:r>
    </w:p>
    <w:p w14:paraId="1D24CC1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三、项目实施及管理情况</w:t>
      </w:r>
    </w:p>
    <w:p w14:paraId="09D256A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结合项目组织实施管理办法，重点围绕以下内容进行分析评价，并对自评中发现的问题分析说明。</w:t>
      </w:r>
    </w:p>
    <w:p w14:paraId="5C442BC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（一）项目组织架构及实施流程。</w:t>
      </w:r>
      <w:r>
        <w:rPr>
          <w:rFonts w:hint="eastAsia" w:ascii="仿宋_GB2312" w:hAnsi="仿宋_GB2312" w:eastAsia="仿宋_GB2312" w:cs="仿宋_GB2312"/>
          <w:color w:val="auto"/>
          <w:kern w:val="0"/>
          <w:sz w:val="32"/>
          <w:szCs w:val="32"/>
          <w:lang w:val="en-US" w:eastAsia="zh-CN"/>
        </w:rPr>
        <w:t>本项目为日常运营维护类，国土空间生态保护股实施，我局对空间规划项目实施情况进行监督、管理。</w:t>
      </w:r>
    </w:p>
    <w:p w14:paraId="6962E65D">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（二）项目管理情况。</w:t>
      </w:r>
      <w:r>
        <w:rPr>
          <w:rFonts w:hint="eastAsia" w:ascii="仿宋_GB2312" w:hAnsi="仿宋_GB2312" w:eastAsia="仿宋_GB2312" w:cs="仿宋_GB2312"/>
          <w:color w:val="auto"/>
          <w:kern w:val="0"/>
          <w:sz w:val="32"/>
          <w:szCs w:val="32"/>
          <w:lang w:val="en-US" w:eastAsia="zh-CN"/>
        </w:rPr>
        <w:t>本项目实施单位严格执行相关法律法规及项目管理制度，严格按投标、政府采购、项目公示制等相关规定执行。</w:t>
      </w:r>
    </w:p>
    <w:p w14:paraId="6D855A5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（三）项目监管情况。</w:t>
      </w:r>
      <w:r>
        <w:rPr>
          <w:rFonts w:hint="eastAsia" w:ascii="仿宋_GB2312" w:hAnsi="仿宋_GB2312" w:eastAsia="仿宋_GB2312" w:cs="仿宋_GB2312"/>
          <w:color w:val="auto"/>
          <w:kern w:val="0"/>
          <w:sz w:val="32"/>
          <w:szCs w:val="32"/>
          <w:lang w:val="en-US" w:eastAsia="zh-CN"/>
        </w:rPr>
        <w:t>我局对该项目运营维护进行监督、管理，若出现运行不正常情况，我局将按照相关法律法规对相应责任人进行处罚，并扣减相应费用。保障了该的正常运行。</w:t>
      </w:r>
    </w:p>
    <w:p w14:paraId="596237A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四、项目绩效情况</w:t>
      </w:r>
      <w:r>
        <w:rPr>
          <w:rFonts w:hint="eastAsia" w:ascii="黑体" w:hAnsi="黑体" w:eastAsia="黑体" w:cs="黑体"/>
          <w:color w:val="auto"/>
          <w:kern w:val="0"/>
          <w:sz w:val="32"/>
          <w:szCs w:val="32"/>
          <w:lang w:val="en-US" w:eastAsia="zh-CN"/>
        </w:rPr>
        <w:tab/>
      </w:r>
    </w:p>
    <w:p w14:paraId="4D8159C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（一）项目完成情况。</w:t>
      </w:r>
    </w:p>
    <w:p w14:paraId="1BE6CFA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完成全县122地灾点防灾预警工作，做到人员零伤亡。2.完成地质灾害隐患遥感识别监测项目识别成果。3.完成五渡三道河、沙坪六丰大梨林泥石流等2018—2021年实施13个地质灾害治理项目。4.完成2022年地灾一公里崩塌项目治理。5.完成峨边彝族自治县沙坪镇红花3组包田滑坡第21个地灾点排危除险方案编制等。6.完成沙坪镇双河5组古今寺后山崩塌等9处地灾两个标段的工程治理进度。7.完成新林镇楠木村4组石湾头滑坡等8处地灾治理工程进度。8.完成勒乌乡祖马村1组尼不空危岩治理工程。</w:t>
      </w:r>
    </w:p>
    <w:p w14:paraId="084AB6C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（二）项目效益情况。</w:t>
      </w:r>
    </w:p>
    <w:p w14:paraId="68A15BD1">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1.社会效益：切实保护了人民群众的生命财产安全。2.生态效益：保护生态环境。3.群众满意度达100％。</w:t>
      </w:r>
    </w:p>
    <w:p w14:paraId="4527BF4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黑体" w:hAnsi="黑体" w:eastAsia="黑体" w:cs="黑体"/>
          <w:color w:val="auto"/>
          <w:kern w:val="0"/>
          <w:sz w:val="32"/>
          <w:szCs w:val="32"/>
          <w:lang w:val="en-US" w:eastAsia="zh-CN"/>
        </w:rPr>
      </w:pPr>
      <w:r>
        <w:rPr>
          <w:rFonts w:hint="eastAsia" w:ascii="黑体" w:hAnsi="黑体" w:eastAsia="黑体" w:cs="黑体"/>
          <w:color w:val="auto"/>
          <w:kern w:val="0"/>
          <w:sz w:val="32"/>
          <w:szCs w:val="32"/>
          <w:lang w:val="en-US" w:eastAsia="zh-CN"/>
        </w:rPr>
        <w:t>五、评价结论及建议</w:t>
      </w:r>
    </w:p>
    <w:p w14:paraId="58384EC8">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（一）评价结论。</w:t>
      </w:r>
    </w:p>
    <w:p w14:paraId="69C0269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该项目为运营维护类项目，正常运营维护，该项目完成了预定的绩效目标。</w:t>
      </w:r>
    </w:p>
    <w:p w14:paraId="43E55A5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（二）存在的问题。</w:t>
      </w:r>
    </w:p>
    <w:p w14:paraId="47E6F3B9">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相关部门的配合不到位，资金拨付缓慢，影响项目进度实施。</w:t>
      </w:r>
    </w:p>
    <w:p w14:paraId="24208706">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楷体_GB2312" w:hAnsi="楷体_GB2312" w:eastAsia="楷体_GB2312" w:cs="楷体_GB2312"/>
          <w:color w:val="auto"/>
          <w:kern w:val="0"/>
          <w:sz w:val="32"/>
          <w:szCs w:val="32"/>
          <w:lang w:val="en-US" w:eastAsia="zh-CN"/>
        </w:rPr>
      </w:pPr>
      <w:r>
        <w:rPr>
          <w:rFonts w:hint="eastAsia" w:ascii="楷体_GB2312" w:hAnsi="楷体_GB2312" w:eastAsia="楷体_GB2312" w:cs="楷体_GB2312"/>
          <w:color w:val="auto"/>
          <w:kern w:val="0"/>
          <w:sz w:val="32"/>
          <w:szCs w:val="32"/>
          <w:lang w:val="en-US" w:eastAsia="zh-CN"/>
        </w:rPr>
        <w:t>（三）相关建议。</w:t>
      </w:r>
    </w:p>
    <w:p w14:paraId="31F99E90">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年度预算安排给予</w:t>
      </w:r>
      <w:bookmarkStart w:id="0" w:name="_GoBack"/>
      <w:bookmarkEnd w:id="0"/>
      <w:r>
        <w:rPr>
          <w:rFonts w:hint="eastAsia" w:ascii="仿宋_GB2312" w:hAnsi="仿宋_GB2312" w:eastAsia="仿宋_GB2312" w:cs="仿宋_GB2312"/>
          <w:color w:val="auto"/>
          <w:kern w:val="0"/>
          <w:sz w:val="32"/>
          <w:szCs w:val="32"/>
          <w:lang w:val="en-US" w:eastAsia="zh-CN"/>
        </w:rPr>
        <w:t>项目经费充足保障。</w:t>
      </w:r>
    </w:p>
    <w:p w14:paraId="0E7C9A44">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4C7220E-D860-478D-8D96-77583F78B5B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
    <w:altName w:val="Segoe Print"/>
    <w:panose1 w:val="00000000000000000000"/>
    <w:charset w:val="00"/>
    <w:family w:val="auto"/>
    <w:pitch w:val="default"/>
    <w:sig w:usb0="00000000" w:usb1="00000000" w:usb2="00000000" w:usb3="00000000" w:csb0="00000001" w:csb1="00000000"/>
  </w:font>
  <w:font w:name="方正小标宋简体">
    <w:panose1 w:val="02000000000000000000"/>
    <w:charset w:val="86"/>
    <w:family w:val="script"/>
    <w:pitch w:val="default"/>
    <w:sig w:usb0="00000001" w:usb1="080E0000" w:usb2="00000000" w:usb3="00000000" w:csb0="00040000" w:csb1="00000000"/>
    <w:embedRegular r:id="rId2" w:fontKey="{D7CFAA25-8C3F-447F-9507-7EA459D0CA1D}"/>
  </w:font>
  <w:font w:name="仿宋_GB2312">
    <w:panose1 w:val="02010609030101010101"/>
    <w:charset w:val="86"/>
    <w:family w:val="modern"/>
    <w:pitch w:val="default"/>
    <w:sig w:usb0="00000001" w:usb1="080E0000" w:usb2="00000000" w:usb3="00000000" w:csb0="00040000" w:csb1="00000000"/>
    <w:embedRegular r:id="rId3" w:fontKey="{2B9D0817-9D54-43BD-8DC8-CD76F61ED6FB}"/>
  </w:font>
  <w:font w:name="楷体_GB2312">
    <w:panose1 w:val="02010609030101010101"/>
    <w:charset w:val="86"/>
    <w:family w:val="auto"/>
    <w:pitch w:val="default"/>
    <w:sig w:usb0="00000001" w:usb1="080E0000" w:usb2="00000000" w:usb3="00000000" w:csb0="00040000" w:csb1="00000000"/>
    <w:embedRegular r:id="rId4" w:fontKey="{7879A94F-5FD9-4E1C-9538-F22B1016720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639413">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02F9AF">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02F9AF">
                    <w:pPr>
                      <w:pStyle w:val="3"/>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09520EEA"/>
    <w:rsid w:val="000B5C56"/>
    <w:rsid w:val="000C0389"/>
    <w:rsid w:val="000C4EC2"/>
    <w:rsid w:val="002B33F4"/>
    <w:rsid w:val="002F0B0C"/>
    <w:rsid w:val="00647173"/>
    <w:rsid w:val="006E7F50"/>
    <w:rsid w:val="006F3B0B"/>
    <w:rsid w:val="0078288B"/>
    <w:rsid w:val="007B6398"/>
    <w:rsid w:val="00A11448"/>
    <w:rsid w:val="00AD7C47"/>
    <w:rsid w:val="00B201D2"/>
    <w:rsid w:val="00BC2D8D"/>
    <w:rsid w:val="00BD6C51"/>
    <w:rsid w:val="00CF3894"/>
    <w:rsid w:val="00D00AF2"/>
    <w:rsid w:val="00E9244D"/>
    <w:rsid w:val="049A5E25"/>
    <w:rsid w:val="05926AFC"/>
    <w:rsid w:val="05E82BC0"/>
    <w:rsid w:val="08B324C9"/>
    <w:rsid w:val="09520EEA"/>
    <w:rsid w:val="09DB223B"/>
    <w:rsid w:val="0BB91FDA"/>
    <w:rsid w:val="0D442DD2"/>
    <w:rsid w:val="1178129C"/>
    <w:rsid w:val="17AF1790"/>
    <w:rsid w:val="19ED659F"/>
    <w:rsid w:val="1AD5692C"/>
    <w:rsid w:val="1AE259D8"/>
    <w:rsid w:val="1B6B1E72"/>
    <w:rsid w:val="1DB25902"/>
    <w:rsid w:val="1DC84A7A"/>
    <w:rsid w:val="1DD67A76"/>
    <w:rsid w:val="1ECA552B"/>
    <w:rsid w:val="210F6661"/>
    <w:rsid w:val="211F73D7"/>
    <w:rsid w:val="24C866CF"/>
    <w:rsid w:val="24CF426C"/>
    <w:rsid w:val="25D0124F"/>
    <w:rsid w:val="27C132BD"/>
    <w:rsid w:val="2FAC158F"/>
    <w:rsid w:val="304545E8"/>
    <w:rsid w:val="30A77050"/>
    <w:rsid w:val="30C96FC7"/>
    <w:rsid w:val="314D19A6"/>
    <w:rsid w:val="32290665"/>
    <w:rsid w:val="32AA2E28"/>
    <w:rsid w:val="32FF270D"/>
    <w:rsid w:val="344970D1"/>
    <w:rsid w:val="35026F4B"/>
    <w:rsid w:val="391F637D"/>
    <w:rsid w:val="3BC767F9"/>
    <w:rsid w:val="3C277297"/>
    <w:rsid w:val="3D8A5D80"/>
    <w:rsid w:val="3E4A75F1"/>
    <w:rsid w:val="403867F9"/>
    <w:rsid w:val="43DB5537"/>
    <w:rsid w:val="45AD5748"/>
    <w:rsid w:val="4893018E"/>
    <w:rsid w:val="4D7A1880"/>
    <w:rsid w:val="4EAB7C41"/>
    <w:rsid w:val="50487AB0"/>
    <w:rsid w:val="51CD6BB1"/>
    <w:rsid w:val="531E2D4A"/>
    <w:rsid w:val="553A7005"/>
    <w:rsid w:val="586826A7"/>
    <w:rsid w:val="5A8A265A"/>
    <w:rsid w:val="5F4F375E"/>
    <w:rsid w:val="6AB9362D"/>
    <w:rsid w:val="6CAB1F1B"/>
    <w:rsid w:val="6CF66DA6"/>
    <w:rsid w:val="6DFD5F26"/>
    <w:rsid w:val="6E40402D"/>
    <w:rsid w:val="7017614B"/>
    <w:rsid w:val="72A20878"/>
    <w:rsid w:val="752A648B"/>
    <w:rsid w:val="7866291A"/>
    <w:rsid w:val="7B4A02D1"/>
    <w:rsid w:val="7E616DBB"/>
    <w:rsid w:val="7ED468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Calibri Light" w:hAnsi="Calibri Light" w:cs="Times New Roman"/>
      <w:b/>
      <w:bCs/>
      <w:sz w:val="32"/>
      <w:szCs w:val="32"/>
    </w:rPr>
  </w:style>
  <w:style w:type="paragraph" w:styleId="3">
    <w:name w:val="footer"/>
    <w:basedOn w:val="1"/>
    <w:next w:val="1"/>
    <w:qFormat/>
    <w:uiPriority w:val="99"/>
    <w:pPr>
      <w:tabs>
        <w:tab w:val="center" w:pos="4153"/>
        <w:tab w:val="right" w:pos="8306"/>
      </w:tabs>
      <w:snapToGrid w:val="0"/>
      <w:jc w:val="left"/>
    </w:pPr>
    <w:rPr>
      <w:rFonts w:eastAsia="宋体"/>
      <w:sz w:val="18"/>
      <w:szCs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四号正文"/>
    <w:basedOn w:val="1"/>
    <w:qFormat/>
    <w:uiPriority w:val="99"/>
    <w:pPr>
      <w:spacing w:line="360" w:lineRule="auto"/>
    </w:pPr>
    <w:rPr>
      <w:rFonts w:ascii="??" w:hAnsi="??" w:cs="??"/>
      <w:color w:val="000000"/>
      <w:kern w:val="0"/>
      <w:sz w:val="28"/>
      <w:szCs w:val="28"/>
    </w:rPr>
  </w:style>
  <w:style w:type="character" w:customStyle="1" w:styleId="8">
    <w:name w:val="NormalCharacter"/>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1777</Words>
  <Characters>1954</Characters>
  <Lines>10</Lines>
  <Paragraphs>2</Paragraphs>
  <TotalTime>30</TotalTime>
  <ScaleCrop>false</ScaleCrop>
  <LinksUpToDate>false</LinksUpToDate>
  <CharactersWithSpaces>1958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2021-06-30T09:19:00Z</dcterms:created>
  <dc:creator>庞敏</dc:creator>
  <cp:lastModifiedBy>碧云天</cp:lastModifiedBy>
  <dcterms:modified xsi:type="dcterms:W3CDTF">2024-10-30T02:41:33Z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E68013FB90F6441A8DCB46EF74BDCC95_13</vt:lpwstr>
  </property>
</Properties>
</file>